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22" w:rsidRDefault="00380C22" w:rsidP="00380C22">
      <w:pPr>
        <w:pStyle w:val="ListParagraph"/>
        <w:spacing w:after="200"/>
        <w:ind w:left="0"/>
        <w:jc w:val="center"/>
        <w:rPr>
          <w:rFonts w:cs="Arial"/>
          <w:b/>
          <w:color w:val="C00000"/>
          <w:sz w:val="24"/>
        </w:rPr>
      </w:pPr>
      <w:bookmarkStart w:id="0" w:name="_GoBack"/>
      <w:bookmarkEnd w:id="0"/>
      <w:r>
        <w:rPr>
          <w:rFonts w:cs="Arial"/>
          <w:b/>
          <w:color w:val="C00000"/>
          <w:sz w:val="24"/>
        </w:rPr>
        <w:t xml:space="preserve">CADCA </w:t>
      </w:r>
      <w:r w:rsidRPr="009301F1">
        <w:rPr>
          <w:rFonts w:cs="Arial"/>
          <w:b/>
          <w:color w:val="C00000"/>
          <w:sz w:val="24"/>
        </w:rPr>
        <w:t xml:space="preserve">Seven Strategies </w:t>
      </w:r>
      <w:r>
        <w:rPr>
          <w:rFonts w:cs="Arial"/>
          <w:b/>
          <w:color w:val="C00000"/>
          <w:sz w:val="24"/>
        </w:rPr>
        <w:t>for Creating</w:t>
      </w:r>
      <w:r w:rsidRPr="009301F1">
        <w:rPr>
          <w:rFonts w:cs="Arial"/>
          <w:b/>
          <w:color w:val="C00000"/>
          <w:sz w:val="24"/>
        </w:rPr>
        <w:t xml:space="preserve"> Effective Community Change</w:t>
      </w:r>
    </w:p>
    <w:p w:rsidR="00380C22" w:rsidRPr="00380C22" w:rsidRDefault="00380C22" w:rsidP="00380C22">
      <w:pPr>
        <w:pStyle w:val="ListParagraph"/>
        <w:spacing w:after="200"/>
        <w:ind w:left="0"/>
        <w:jc w:val="center"/>
        <w:rPr>
          <w:rFonts w:cs="Arial"/>
          <w:b/>
          <w:color w:val="365F91" w:themeColor="accent1" w:themeShade="BF"/>
          <w:sz w:val="24"/>
        </w:rPr>
      </w:pPr>
      <w:r w:rsidRPr="00380C22">
        <w:rPr>
          <w:rFonts w:cs="Arial"/>
          <w:b/>
          <w:color w:val="365F91" w:themeColor="accent1" w:themeShade="BF"/>
          <w:sz w:val="24"/>
        </w:rPr>
        <w:t>Coalition Planning Activity</w:t>
      </w:r>
    </w:p>
    <w:p w:rsidR="00380C22" w:rsidRDefault="00380C22" w:rsidP="00380C22">
      <w:pPr>
        <w:spacing w:line="240" w:lineRule="auto"/>
        <w:rPr>
          <w:rFonts w:ascii="Arial" w:eastAsiaTheme="minorEastAsia" w:hAnsi="Arial" w:cs="Arial"/>
        </w:rPr>
      </w:pPr>
      <w:r w:rsidRPr="00C30F7C">
        <w:rPr>
          <w:rFonts w:ascii="Arial" w:eastAsiaTheme="minorEastAsia" w:hAnsi="Arial" w:cs="Arial"/>
        </w:rPr>
        <w:t xml:space="preserve">Complete this activity for each of </w:t>
      </w:r>
      <w:r>
        <w:rPr>
          <w:rFonts w:ascii="Arial" w:eastAsiaTheme="minorEastAsia" w:hAnsi="Arial" w:cs="Arial"/>
        </w:rPr>
        <w:t>the</w:t>
      </w:r>
      <w:r w:rsidRPr="00C30F7C">
        <w:rPr>
          <w:rFonts w:ascii="Arial" w:eastAsiaTheme="minorEastAsia" w:hAnsi="Arial" w:cs="Arial"/>
        </w:rPr>
        <w:t xml:space="preserve"> selected evidence-based </w:t>
      </w:r>
      <w:r w:rsidRPr="007F5A92">
        <w:rPr>
          <w:rFonts w:ascii="Arial" w:eastAsiaTheme="minorEastAsia" w:hAnsi="Arial" w:cs="Arial"/>
        </w:rPr>
        <w:t>strategies</w:t>
      </w:r>
      <w:r>
        <w:rPr>
          <w:rFonts w:ascii="Arial" w:eastAsiaTheme="minorEastAsia" w:hAnsi="Arial" w:cs="Arial"/>
        </w:rPr>
        <w:t>/interventions you’ve chosen for your project</w:t>
      </w:r>
      <w:r w:rsidRPr="00C30F7C">
        <w:rPr>
          <w:rFonts w:ascii="Arial" w:eastAsiaTheme="minorEastAsia" w:hAnsi="Arial" w:cs="Arial"/>
        </w:rPr>
        <w:t xml:space="preserve"> </w:t>
      </w:r>
      <w:r w:rsidRPr="00C30F7C">
        <w:rPr>
          <w:rFonts w:ascii="Arial" w:eastAsiaTheme="minorEastAsia" w:hAnsi="Arial" w:cs="Arial"/>
          <w:i/>
        </w:rPr>
        <w:t xml:space="preserve">(e.g. Responsible Beverage Service Training, Compliance Checks, etc.). </w:t>
      </w:r>
      <w:r w:rsidRPr="00C30F7C">
        <w:rPr>
          <w:rFonts w:ascii="Arial" w:eastAsiaTheme="minorEastAsia" w:hAnsi="Arial" w:cs="Arial"/>
        </w:rPr>
        <w:t xml:space="preserve">Identify </w:t>
      </w:r>
      <w:r>
        <w:rPr>
          <w:rFonts w:ascii="Arial" w:eastAsiaTheme="minorEastAsia" w:hAnsi="Arial" w:cs="Arial"/>
        </w:rPr>
        <w:t>each</w:t>
      </w:r>
      <w:r w:rsidRPr="00C30F7C">
        <w:rPr>
          <w:rFonts w:ascii="Arial" w:eastAsiaTheme="minorEastAsia" w:hAnsi="Arial" w:cs="Arial"/>
        </w:rPr>
        <w:t xml:space="preserve"> evidence-based </w:t>
      </w:r>
      <w:r w:rsidRPr="007F5A92">
        <w:rPr>
          <w:rFonts w:ascii="Arial" w:eastAsiaTheme="minorEastAsia" w:hAnsi="Arial" w:cs="Arial"/>
        </w:rPr>
        <w:t>strategy</w:t>
      </w:r>
      <w:r>
        <w:rPr>
          <w:rFonts w:ascii="Arial" w:eastAsiaTheme="minorEastAsia" w:hAnsi="Arial" w:cs="Arial"/>
        </w:rPr>
        <w:t>/intervention</w:t>
      </w:r>
      <w:r w:rsidRPr="00C30F7C">
        <w:rPr>
          <w:rFonts w:ascii="Arial" w:eastAsiaTheme="minorEastAsia" w:hAnsi="Arial" w:cs="Arial"/>
        </w:rPr>
        <w:t xml:space="preserve"> in the table </w:t>
      </w:r>
      <w:r>
        <w:rPr>
          <w:rFonts w:ascii="Arial" w:eastAsiaTheme="minorEastAsia" w:hAnsi="Arial" w:cs="Arial"/>
        </w:rPr>
        <w:t xml:space="preserve">directly </w:t>
      </w:r>
      <w:r w:rsidRPr="00C30F7C">
        <w:rPr>
          <w:rFonts w:ascii="Arial" w:eastAsiaTheme="minorEastAsia" w:hAnsi="Arial" w:cs="Arial"/>
        </w:rPr>
        <w:t xml:space="preserve">below, followed by possible </w:t>
      </w:r>
      <w:r w:rsidRPr="007F5A92">
        <w:rPr>
          <w:rFonts w:ascii="Arial" w:eastAsiaTheme="minorEastAsia" w:hAnsi="Arial" w:cs="Arial"/>
        </w:rPr>
        <w:t>action steps</w:t>
      </w:r>
      <w:r>
        <w:rPr>
          <w:rFonts w:ascii="Arial" w:eastAsiaTheme="minorEastAsia" w:hAnsi="Arial" w:cs="Arial"/>
        </w:rPr>
        <w:t>, responsible persons, and due dates</w:t>
      </w:r>
      <w:r w:rsidRPr="00C30F7C">
        <w:rPr>
          <w:rFonts w:ascii="Arial" w:eastAsiaTheme="minorEastAsia" w:hAnsi="Arial" w:cs="Arial"/>
        </w:rPr>
        <w:t xml:space="preserve"> for each of CADCA’s </w:t>
      </w:r>
      <w:r w:rsidRPr="00C30F7C">
        <w:rPr>
          <w:rFonts w:ascii="Arial" w:eastAsiaTheme="minorEastAsia" w:hAnsi="Arial" w:cs="Arial"/>
          <w:i/>
        </w:rPr>
        <w:t xml:space="preserve">Seven </w:t>
      </w:r>
      <w:r w:rsidRPr="007F5A92">
        <w:rPr>
          <w:rFonts w:ascii="Arial" w:eastAsiaTheme="minorEastAsia" w:hAnsi="Arial" w:cs="Arial"/>
          <w:i/>
        </w:rPr>
        <w:t>Strategies</w:t>
      </w:r>
      <w:r w:rsidRPr="00C30F7C">
        <w:rPr>
          <w:rFonts w:ascii="Arial" w:eastAsiaTheme="minorEastAsia" w:hAnsi="Arial" w:cs="Arial"/>
          <w:i/>
        </w:rPr>
        <w:t xml:space="preserve"> for Effective Community </w:t>
      </w:r>
      <w:r w:rsidRPr="007F5A92">
        <w:rPr>
          <w:rFonts w:ascii="Arial" w:eastAsiaTheme="minorEastAsia" w:hAnsi="Arial" w:cs="Arial"/>
          <w:i/>
        </w:rPr>
        <w:t>Change</w:t>
      </w:r>
      <w:r w:rsidRPr="00C30F7C">
        <w:rPr>
          <w:rFonts w:ascii="Arial" w:eastAsiaTheme="minorEastAsia" w:hAnsi="Arial" w:cs="Arial"/>
        </w:rPr>
        <w:t xml:space="preserve"> in the corresponding </w:t>
      </w:r>
      <w:r w:rsidRPr="007F5A92">
        <w:rPr>
          <w:rFonts w:ascii="Arial" w:eastAsiaTheme="minorEastAsia" w:hAnsi="Arial" w:cs="Arial"/>
        </w:rPr>
        <w:t>action planning</w:t>
      </w:r>
      <w:r w:rsidRPr="00C30F7C">
        <w:rPr>
          <w:rFonts w:ascii="Arial" w:eastAsiaTheme="minorEastAsia" w:hAnsi="Arial" w:cs="Arial"/>
        </w:rPr>
        <w:t xml:space="preserve"> tables</w:t>
      </w:r>
      <w:r>
        <w:rPr>
          <w:rFonts w:ascii="Arial" w:eastAsiaTheme="minorEastAsia" w:hAnsi="Arial" w:cs="Arial"/>
        </w:rPr>
        <w:t>, numbered 1-7</w:t>
      </w:r>
      <w:r w:rsidRPr="00C30F7C">
        <w:rPr>
          <w:rFonts w:ascii="Arial" w:eastAsiaTheme="minorEastAsia" w:hAnsi="Arial" w:cs="Arial"/>
        </w:rPr>
        <w:t xml:space="preserve">. </w:t>
      </w:r>
    </w:p>
    <w:p w:rsidR="00380C22" w:rsidRDefault="00380C22" w:rsidP="00380C22">
      <w:pPr>
        <w:spacing w:line="240" w:lineRule="auto"/>
        <w:rPr>
          <w:rFonts w:ascii="Arial" w:eastAsiaTheme="minorEastAsia" w:hAnsi="Arial" w:cs="Arial"/>
        </w:rPr>
      </w:pPr>
      <w:r w:rsidRPr="00C30F7C">
        <w:rPr>
          <w:rFonts w:ascii="Arial" w:eastAsiaTheme="minorEastAsia" w:hAnsi="Arial" w:cs="Arial"/>
        </w:rPr>
        <w:t xml:space="preserve">To ensure you consider evaluation at the planning stage, fill in possible process measures you can obtain when implementing these </w:t>
      </w:r>
      <w:r w:rsidRPr="007F5A92">
        <w:rPr>
          <w:rFonts w:ascii="Arial" w:eastAsiaTheme="minorEastAsia" w:hAnsi="Arial" w:cs="Arial"/>
        </w:rPr>
        <w:t>action steps</w:t>
      </w:r>
      <w:r>
        <w:rPr>
          <w:rFonts w:ascii="Arial" w:eastAsiaTheme="minorEastAsia" w:hAnsi="Arial" w:cs="Arial"/>
        </w:rPr>
        <w:t xml:space="preserve"> as well</w:t>
      </w:r>
      <w:r w:rsidRPr="00C30F7C">
        <w:rPr>
          <w:rFonts w:ascii="Arial" w:eastAsiaTheme="minorEastAsia" w:hAnsi="Arial" w:cs="Arial"/>
        </w:rPr>
        <w:t xml:space="preserve">. </w:t>
      </w:r>
    </w:p>
    <w:p w:rsidR="00380C22" w:rsidRDefault="00380C22" w:rsidP="00380C22">
      <w:pPr>
        <w:spacing w:line="240" w:lineRule="auto"/>
        <w:rPr>
          <w:rFonts w:ascii="Arial" w:eastAsiaTheme="minorEastAsia" w:hAnsi="Arial" w:cs="Arial"/>
        </w:rPr>
      </w:pPr>
      <w:r w:rsidRPr="00C30F7C">
        <w:rPr>
          <w:rFonts w:ascii="Arial" w:eastAsiaTheme="minorEastAsia" w:hAnsi="Arial" w:cs="Arial"/>
        </w:rPr>
        <w:t>Please add additional rows as needed.</w:t>
      </w:r>
    </w:p>
    <w:p w:rsidR="00380C22" w:rsidRDefault="00380C22" w:rsidP="00380C22">
      <w:pPr>
        <w:spacing w:line="240" w:lineRule="auto"/>
        <w:rPr>
          <w:rFonts w:ascii="Arial" w:eastAsiaTheme="minorEastAsia" w:hAnsi="Arial" w:cs="Arial"/>
        </w:rPr>
      </w:pPr>
    </w:p>
    <w:tbl>
      <w:tblPr>
        <w:tblStyle w:val="TableGrid"/>
        <w:tblW w:w="0" w:type="auto"/>
        <w:jc w:val="center"/>
        <w:tblLook w:val="04A0" w:firstRow="1" w:lastRow="0" w:firstColumn="1" w:lastColumn="0" w:noHBand="0" w:noVBand="1"/>
      </w:tblPr>
      <w:tblGrid>
        <w:gridCol w:w="4338"/>
        <w:gridCol w:w="5238"/>
      </w:tblGrid>
      <w:tr w:rsidR="00380C22" w:rsidRPr="00C54CEA" w:rsidTr="00F325C4">
        <w:trPr>
          <w:jc w:val="center"/>
        </w:trPr>
        <w:tc>
          <w:tcPr>
            <w:tcW w:w="4338" w:type="dxa"/>
            <w:shd w:val="clear" w:color="auto" w:fill="auto"/>
          </w:tcPr>
          <w:p w:rsidR="00380C22" w:rsidRPr="00C30F7C" w:rsidRDefault="00380C22" w:rsidP="00F325C4">
            <w:pPr>
              <w:jc w:val="left"/>
              <w:rPr>
                <w:rFonts w:ascii="Arial" w:hAnsi="Arial" w:cs="Arial"/>
                <w:b/>
                <w:sz w:val="22"/>
                <w:szCs w:val="22"/>
              </w:rPr>
            </w:pPr>
            <w:r w:rsidRPr="00C30F7C">
              <w:rPr>
                <w:rFonts w:ascii="Arial" w:hAnsi="Arial" w:cs="Arial"/>
                <w:b/>
                <w:sz w:val="22"/>
                <w:szCs w:val="22"/>
              </w:rPr>
              <w:t xml:space="preserve">Evidence-Based </w:t>
            </w:r>
            <w:r w:rsidRPr="007F5A92">
              <w:rPr>
                <w:rFonts w:ascii="Arial" w:hAnsi="Arial" w:cs="Arial"/>
                <w:b/>
                <w:sz w:val="22"/>
                <w:szCs w:val="22"/>
              </w:rPr>
              <w:t>Strategy</w:t>
            </w:r>
            <w:r>
              <w:rPr>
                <w:rFonts w:ascii="Arial" w:hAnsi="Arial" w:cs="Arial"/>
                <w:b/>
                <w:sz w:val="22"/>
                <w:szCs w:val="22"/>
              </w:rPr>
              <w:t>/Intervention</w:t>
            </w:r>
          </w:p>
        </w:tc>
        <w:tc>
          <w:tcPr>
            <w:tcW w:w="5238" w:type="dxa"/>
            <w:shd w:val="clear" w:color="auto" w:fill="B8CCE4" w:themeFill="accent1" w:themeFillTint="66"/>
          </w:tcPr>
          <w:p w:rsidR="00380C22" w:rsidRPr="00C30F7C" w:rsidRDefault="00380C22" w:rsidP="00F325C4">
            <w:pPr>
              <w:jc w:val="left"/>
              <w:rPr>
                <w:rFonts w:ascii="Arial" w:hAnsi="Arial" w:cs="Arial"/>
                <w:b/>
                <w:sz w:val="22"/>
                <w:szCs w:val="22"/>
              </w:rPr>
            </w:pPr>
          </w:p>
        </w:tc>
      </w:tr>
    </w:tbl>
    <w:p w:rsidR="00380C22" w:rsidRDefault="00380C22" w:rsidP="00380C22">
      <w:pPr>
        <w:pStyle w:val="ListParagraph"/>
        <w:spacing w:after="200"/>
        <w:ind w:left="360"/>
        <w:jc w:val="left"/>
        <w:rPr>
          <w:rFonts w:cs="Arial"/>
          <w:b/>
          <w:sz w:val="24"/>
        </w:rPr>
      </w:pPr>
    </w:p>
    <w:p w:rsidR="00380C22" w:rsidRPr="00C30F7C" w:rsidRDefault="00380C22" w:rsidP="00380C22">
      <w:pPr>
        <w:pStyle w:val="ListParagraph"/>
        <w:numPr>
          <w:ilvl w:val="0"/>
          <w:numId w:val="1"/>
        </w:numPr>
        <w:spacing w:after="200"/>
        <w:jc w:val="left"/>
        <w:rPr>
          <w:rFonts w:cs="Arial"/>
          <w:b/>
          <w:sz w:val="22"/>
          <w:szCs w:val="22"/>
        </w:rPr>
      </w:pPr>
      <w:r w:rsidRPr="00C30F7C">
        <w:rPr>
          <w:rFonts w:cs="Arial"/>
          <w:b/>
          <w:sz w:val="22"/>
          <w:szCs w:val="22"/>
        </w:rPr>
        <w:t>Providing Information</w:t>
      </w:r>
    </w:p>
    <w:p w:rsidR="00380C22" w:rsidRPr="00C54CEA" w:rsidRDefault="00380C22" w:rsidP="00380C22">
      <w:pPr>
        <w:pStyle w:val="ListParagraph"/>
        <w:ind w:left="0"/>
        <w:jc w:val="left"/>
        <w:rPr>
          <w:rFonts w:cs="Arial"/>
          <w:b/>
          <w:i/>
        </w:rPr>
      </w:pPr>
      <w:r w:rsidRPr="00C54CEA">
        <w:rPr>
          <w:rFonts w:cs="Arial"/>
          <w:i/>
        </w:rPr>
        <w:t>Educational presentations, workshops or seminars or other presentations of data (e.g., public announcements, brochures, dissemination, billboards, community meetings, forums, web-based communication).</w:t>
      </w:r>
    </w:p>
    <w:tbl>
      <w:tblPr>
        <w:tblStyle w:val="TableGrid"/>
        <w:tblW w:w="0" w:type="auto"/>
        <w:tblLook w:val="04A0" w:firstRow="1" w:lastRow="0" w:firstColumn="1" w:lastColumn="0" w:noHBand="0" w:noVBand="1"/>
      </w:tblPr>
      <w:tblGrid>
        <w:gridCol w:w="3438"/>
        <w:gridCol w:w="1530"/>
        <w:gridCol w:w="1620"/>
        <w:gridCol w:w="2970"/>
      </w:tblGrid>
      <w:tr w:rsidR="00380C22" w:rsidRPr="00C54CEA" w:rsidTr="00F325C4">
        <w:tc>
          <w:tcPr>
            <w:tcW w:w="3438" w:type="dxa"/>
            <w:shd w:val="clear" w:color="auto" w:fill="FFFFFF" w:themeFill="background1"/>
          </w:tcPr>
          <w:p w:rsidR="00380C22" w:rsidRPr="00C54CEA" w:rsidRDefault="00380C22" w:rsidP="00F325C4">
            <w:pPr>
              <w:jc w:val="center"/>
              <w:rPr>
                <w:rFonts w:ascii="Arial" w:hAnsi="Arial" w:cs="Arial"/>
                <w:b/>
              </w:rPr>
            </w:pPr>
            <w:r>
              <w:rPr>
                <w:rFonts w:ascii="Arial" w:hAnsi="Arial" w:cs="Arial"/>
                <w:b/>
              </w:rPr>
              <w:t>Action Steps</w:t>
            </w:r>
          </w:p>
        </w:tc>
        <w:tc>
          <w:tcPr>
            <w:tcW w:w="153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Who</w:t>
            </w:r>
          </w:p>
        </w:tc>
        <w:tc>
          <w:tcPr>
            <w:tcW w:w="162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When</w:t>
            </w:r>
          </w:p>
        </w:tc>
        <w:tc>
          <w:tcPr>
            <w:tcW w:w="297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Process Measure(s)</w:t>
            </w: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rPr>
                <w:rFonts w:ascii="Arial" w:hAnsi="Arial" w:cs="Arial"/>
              </w:rPr>
            </w:pPr>
          </w:p>
        </w:tc>
        <w:tc>
          <w:tcPr>
            <w:tcW w:w="1530" w:type="dxa"/>
            <w:shd w:val="clear" w:color="auto" w:fill="B8CCE4" w:themeFill="accent1" w:themeFillTint="66"/>
          </w:tcPr>
          <w:p w:rsidR="00380C22" w:rsidRPr="00C54CEA" w:rsidRDefault="00380C22" w:rsidP="00F325C4">
            <w:pPr>
              <w:rPr>
                <w:rFonts w:ascii="Arial" w:hAnsi="Arial" w:cs="Arial"/>
              </w:rPr>
            </w:pPr>
          </w:p>
        </w:tc>
        <w:tc>
          <w:tcPr>
            <w:tcW w:w="1620" w:type="dxa"/>
            <w:shd w:val="clear" w:color="auto" w:fill="B8CCE4" w:themeFill="accent1" w:themeFillTint="66"/>
          </w:tcPr>
          <w:p w:rsidR="00380C22" w:rsidRPr="00C54CEA" w:rsidRDefault="00380C22" w:rsidP="00F325C4">
            <w:pPr>
              <w:rPr>
                <w:rFonts w:ascii="Arial" w:hAnsi="Arial" w:cs="Arial"/>
              </w:rPr>
            </w:pPr>
          </w:p>
        </w:tc>
        <w:tc>
          <w:tcPr>
            <w:tcW w:w="2970" w:type="dxa"/>
            <w:shd w:val="clear" w:color="auto" w:fill="B8CCE4" w:themeFill="accent1" w:themeFillTint="66"/>
          </w:tcPr>
          <w:p w:rsidR="00380C22" w:rsidRPr="00C54CEA" w:rsidRDefault="00380C22" w:rsidP="00F325C4">
            <w:pPr>
              <w:rPr>
                <w:rFonts w:ascii="Arial" w:hAnsi="Arial" w:cs="Arial"/>
              </w:rPr>
            </w:pPr>
          </w:p>
        </w:tc>
      </w:tr>
    </w:tbl>
    <w:p w:rsidR="00380C22" w:rsidRPr="00C54CEA" w:rsidRDefault="00380C22" w:rsidP="00380C22">
      <w:pPr>
        <w:pStyle w:val="ListParagraph"/>
        <w:spacing w:after="200"/>
        <w:ind w:left="360"/>
        <w:jc w:val="left"/>
        <w:rPr>
          <w:rFonts w:cs="Arial"/>
          <w:sz w:val="24"/>
        </w:rPr>
      </w:pPr>
    </w:p>
    <w:p w:rsidR="00380C22" w:rsidRPr="00C30F7C" w:rsidRDefault="00380C22" w:rsidP="00380C22">
      <w:pPr>
        <w:pStyle w:val="ListParagraph"/>
        <w:numPr>
          <w:ilvl w:val="0"/>
          <w:numId w:val="1"/>
        </w:numPr>
        <w:spacing w:after="200"/>
        <w:jc w:val="left"/>
        <w:rPr>
          <w:rFonts w:cs="Arial"/>
          <w:sz w:val="22"/>
          <w:szCs w:val="22"/>
        </w:rPr>
      </w:pPr>
      <w:r w:rsidRPr="00C30F7C">
        <w:rPr>
          <w:rFonts w:cs="Arial"/>
          <w:b/>
          <w:sz w:val="22"/>
          <w:szCs w:val="22"/>
        </w:rPr>
        <w:t>Enhancing Skills</w:t>
      </w:r>
    </w:p>
    <w:p w:rsidR="00380C22" w:rsidRPr="00C54CEA" w:rsidRDefault="00380C22" w:rsidP="00380C22">
      <w:pPr>
        <w:pStyle w:val="ListParagraph"/>
        <w:ind w:left="0"/>
        <w:jc w:val="left"/>
        <w:rPr>
          <w:rFonts w:cs="Arial"/>
          <w:i/>
        </w:rPr>
      </w:pPr>
      <w:r w:rsidRPr="00C54CEA">
        <w:rPr>
          <w:rFonts w:cs="Arial"/>
          <w:i/>
        </w:rPr>
        <w:t xml:space="preserve">Workshops, seminars or other activities designed to increase the skills of participants, members and staff needed to achieve population level outcomes (e.g., training, technical assistance, distance learning, strategic planning retreats, curricula development). </w:t>
      </w:r>
    </w:p>
    <w:tbl>
      <w:tblPr>
        <w:tblStyle w:val="TableGrid"/>
        <w:tblW w:w="0" w:type="auto"/>
        <w:tblLook w:val="04A0" w:firstRow="1" w:lastRow="0" w:firstColumn="1" w:lastColumn="0" w:noHBand="0" w:noVBand="1"/>
      </w:tblPr>
      <w:tblGrid>
        <w:gridCol w:w="3438"/>
        <w:gridCol w:w="1530"/>
        <w:gridCol w:w="1620"/>
        <w:gridCol w:w="2970"/>
      </w:tblGrid>
      <w:tr w:rsidR="00380C22" w:rsidRPr="00C54CEA" w:rsidTr="00F325C4">
        <w:tc>
          <w:tcPr>
            <w:tcW w:w="3438" w:type="dxa"/>
            <w:shd w:val="clear" w:color="auto" w:fill="FFFFFF" w:themeFill="background1"/>
          </w:tcPr>
          <w:p w:rsidR="00380C22" w:rsidRPr="00C54CEA" w:rsidRDefault="00380C22" w:rsidP="00F325C4">
            <w:pPr>
              <w:jc w:val="center"/>
              <w:rPr>
                <w:rFonts w:ascii="Arial" w:hAnsi="Arial" w:cs="Arial"/>
                <w:b/>
              </w:rPr>
            </w:pPr>
            <w:r>
              <w:rPr>
                <w:rFonts w:ascii="Arial" w:hAnsi="Arial" w:cs="Arial"/>
                <w:b/>
              </w:rPr>
              <w:t>Action Steps</w:t>
            </w:r>
          </w:p>
        </w:tc>
        <w:tc>
          <w:tcPr>
            <w:tcW w:w="153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Who</w:t>
            </w:r>
          </w:p>
        </w:tc>
        <w:tc>
          <w:tcPr>
            <w:tcW w:w="162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When</w:t>
            </w:r>
          </w:p>
        </w:tc>
        <w:tc>
          <w:tcPr>
            <w:tcW w:w="297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Process Measure(s)</w:t>
            </w: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rPr>
                <w:rFonts w:ascii="Arial" w:hAnsi="Arial" w:cs="Arial"/>
              </w:rPr>
            </w:pPr>
          </w:p>
        </w:tc>
        <w:tc>
          <w:tcPr>
            <w:tcW w:w="1530" w:type="dxa"/>
            <w:shd w:val="clear" w:color="auto" w:fill="B8CCE4" w:themeFill="accent1" w:themeFillTint="66"/>
          </w:tcPr>
          <w:p w:rsidR="00380C22" w:rsidRPr="00C54CEA" w:rsidRDefault="00380C22" w:rsidP="00F325C4">
            <w:pPr>
              <w:rPr>
                <w:rFonts w:ascii="Arial" w:hAnsi="Arial" w:cs="Arial"/>
              </w:rPr>
            </w:pPr>
          </w:p>
        </w:tc>
        <w:tc>
          <w:tcPr>
            <w:tcW w:w="1620" w:type="dxa"/>
            <w:shd w:val="clear" w:color="auto" w:fill="B8CCE4" w:themeFill="accent1" w:themeFillTint="66"/>
          </w:tcPr>
          <w:p w:rsidR="00380C22" w:rsidRPr="00C54CEA" w:rsidRDefault="00380C22" w:rsidP="00F325C4">
            <w:pPr>
              <w:rPr>
                <w:rFonts w:ascii="Arial" w:hAnsi="Arial" w:cs="Arial"/>
              </w:rPr>
            </w:pPr>
          </w:p>
        </w:tc>
        <w:tc>
          <w:tcPr>
            <w:tcW w:w="2970" w:type="dxa"/>
            <w:shd w:val="clear" w:color="auto" w:fill="B8CCE4" w:themeFill="accent1" w:themeFillTint="66"/>
          </w:tcPr>
          <w:p w:rsidR="00380C22" w:rsidRPr="00C54CEA" w:rsidRDefault="00380C22" w:rsidP="00F325C4">
            <w:pPr>
              <w:rPr>
                <w:rFonts w:ascii="Arial" w:hAnsi="Arial" w:cs="Arial"/>
              </w:rPr>
            </w:pPr>
          </w:p>
        </w:tc>
      </w:tr>
    </w:tbl>
    <w:p w:rsidR="00380C22" w:rsidRDefault="00380C22" w:rsidP="00380C22">
      <w:pPr>
        <w:pStyle w:val="ListParagraph"/>
        <w:spacing w:after="200"/>
        <w:ind w:left="360"/>
        <w:jc w:val="left"/>
        <w:rPr>
          <w:rFonts w:cs="Arial"/>
          <w:b/>
          <w:sz w:val="24"/>
        </w:rPr>
      </w:pPr>
    </w:p>
    <w:p w:rsidR="00380C22" w:rsidRPr="00C30F7C" w:rsidRDefault="00380C22" w:rsidP="00380C22">
      <w:pPr>
        <w:pStyle w:val="ListParagraph"/>
        <w:numPr>
          <w:ilvl w:val="0"/>
          <w:numId w:val="1"/>
        </w:numPr>
        <w:spacing w:after="200"/>
        <w:jc w:val="left"/>
        <w:rPr>
          <w:rFonts w:cs="Arial"/>
          <w:b/>
          <w:sz w:val="22"/>
          <w:szCs w:val="22"/>
        </w:rPr>
      </w:pPr>
      <w:r w:rsidRPr="00C30F7C">
        <w:rPr>
          <w:rFonts w:cs="Arial"/>
          <w:b/>
          <w:sz w:val="22"/>
          <w:szCs w:val="22"/>
        </w:rPr>
        <w:t>Providing Support for Prevention Activities</w:t>
      </w:r>
    </w:p>
    <w:p w:rsidR="00380C22" w:rsidRPr="00C54CEA" w:rsidRDefault="00380C22" w:rsidP="00380C22">
      <w:pPr>
        <w:pStyle w:val="ListParagraph"/>
        <w:ind w:left="0"/>
        <w:jc w:val="left"/>
        <w:rPr>
          <w:rFonts w:cs="Arial"/>
          <w:i/>
        </w:rPr>
      </w:pPr>
      <w:r w:rsidRPr="00C54CEA">
        <w:rPr>
          <w:rFonts w:cs="Arial"/>
          <w:i/>
        </w:rPr>
        <w:t>Creating opportunities to support people to participate in activities/strategies that reduce risk or enhance protection.</w:t>
      </w:r>
    </w:p>
    <w:tbl>
      <w:tblPr>
        <w:tblStyle w:val="TableGrid"/>
        <w:tblW w:w="0" w:type="auto"/>
        <w:tblLook w:val="04A0" w:firstRow="1" w:lastRow="0" w:firstColumn="1" w:lastColumn="0" w:noHBand="0" w:noVBand="1"/>
      </w:tblPr>
      <w:tblGrid>
        <w:gridCol w:w="3438"/>
        <w:gridCol w:w="1530"/>
        <w:gridCol w:w="1620"/>
        <w:gridCol w:w="2970"/>
      </w:tblGrid>
      <w:tr w:rsidR="00380C22" w:rsidRPr="00C54CEA" w:rsidTr="00F325C4">
        <w:tc>
          <w:tcPr>
            <w:tcW w:w="3438" w:type="dxa"/>
            <w:shd w:val="clear" w:color="auto" w:fill="FFFFFF" w:themeFill="background1"/>
          </w:tcPr>
          <w:p w:rsidR="00380C22" w:rsidRPr="00C54CEA" w:rsidRDefault="00380C22" w:rsidP="00F325C4">
            <w:pPr>
              <w:jc w:val="center"/>
              <w:rPr>
                <w:rFonts w:ascii="Arial" w:hAnsi="Arial" w:cs="Arial"/>
                <w:b/>
              </w:rPr>
            </w:pPr>
            <w:r>
              <w:rPr>
                <w:rFonts w:ascii="Arial" w:hAnsi="Arial" w:cs="Arial"/>
                <w:b/>
              </w:rPr>
              <w:t>Action Steps</w:t>
            </w:r>
          </w:p>
        </w:tc>
        <w:tc>
          <w:tcPr>
            <w:tcW w:w="153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Who</w:t>
            </w:r>
          </w:p>
        </w:tc>
        <w:tc>
          <w:tcPr>
            <w:tcW w:w="162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When</w:t>
            </w:r>
          </w:p>
        </w:tc>
        <w:tc>
          <w:tcPr>
            <w:tcW w:w="297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Process Measure(s)</w:t>
            </w: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rPr>
                <w:rFonts w:ascii="Arial" w:hAnsi="Arial" w:cs="Arial"/>
              </w:rPr>
            </w:pPr>
          </w:p>
        </w:tc>
        <w:tc>
          <w:tcPr>
            <w:tcW w:w="1530" w:type="dxa"/>
            <w:shd w:val="clear" w:color="auto" w:fill="B8CCE4" w:themeFill="accent1" w:themeFillTint="66"/>
          </w:tcPr>
          <w:p w:rsidR="00380C22" w:rsidRPr="00C54CEA" w:rsidRDefault="00380C22" w:rsidP="00F325C4">
            <w:pPr>
              <w:rPr>
                <w:rFonts w:ascii="Arial" w:hAnsi="Arial" w:cs="Arial"/>
              </w:rPr>
            </w:pPr>
          </w:p>
        </w:tc>
        <w:tc>
          <w:tcPr>
            <w:tcW w:w="1620" w:type="dxa"/>
            <w:shd w:val="clear" w:color="auto" w:fill="B8CCE4" w:themeFill="accent1" w:themeFillTint="66"/>
          </w:tcPr>
          <w:p w:rsidR="00380C22" w:rsidRPr="00C54CEA" w:rsidRDefault="00380C22" w:rsidP="00F325C4">
            <w:pPr>
              <w:rPr>
                <w:rFonts w:ascii="Arial" w:hAnsi="Arial" w:cs="Arial"/>
              </w:rPr>
            </w:pPr>
          </w:p>
        </w:tc>
        <w:tc>
          <w:tcPr>
            <w:tcW w:w="2970" w:type="dxa"/>
            <w:shd w:val="clear" w:color="auto" w:fill="B8CCE4" w:themeFill="accent1" w:themeFillTint="66"/>
          </w:tcPr>
          <w:p w:rsidR="00380C22" w:rsidRPr="00C54CEA" w:rsidRDefault="00380C22" w:rsidP="00F325C4">
            <w:pPr>
              <w:rPr>
                <w:rFonts w:ascii="Arial" w:hAnsi="Arial" w:cs="Arial"/>
              </w:rPr>
            </w:pPr>
          </w:p>
        </w:tc>
      </w:tr>
    </w:tbl>
    <w:p w:rsidR="00380C22" w:rsidRPr="00C30F7C" w:rsidRDefault="00380C22" w:rsidP="00380C22">
      <w:pPr>
        <w:pStyle w:val="ListParagraph"/>
        <w:numPr>
          <w:ilvl w:val="0"/>
          <w:numId w:val="1"/>
        </w:numPr>
        <w:spacing w:after="200"/>
        <w:jc w:val="left"/>
        <w:rPr>
          <w:rFonts w:cs="Arial"/>
          <w:b/>
          <w:sz w:val="22"/>
          <w:szCs w:val="22"/>
        </w:rPr>
      </w:pPr>
      <w:r w:rsidRPr="00C30F7C">
        <w:rPr>
          <w:rFonts w:cs="Arial"/>
          <w:b/>
          <w:sz w:val="22"/>
          <w:szCs w:val="22"/>
        </w:rPr>
        <w:lastRenderedPageBreak/>
        <w:t>Enhancing Access/Reducing Barriers</w:t>
      </w:r>
    </w:p>
    <w:p w:rsidR="00380C22" w:rsidRPr="00C54CEA" w:rsidRDefault="00380C22" w:rsidP="00380C22">
      <w:pPr>
        <w:pStyle w:val="ListParagraph"/>
        <w:spacing w:line="240" w:lineRule="auto"/>
        <w:ind w:left="0"/>
        <w:jc w:val="left"/>
        <w:rPr>
          <w:rFonts w:cs="Arial"/>
          <w:i/>
        </w:rPr>
      </w:pPr>
      <w:r w:rsidRPr="00C54CEA">
        <w:rPr>
          <w:rFonts w:cs="Arial"/>
          <w:i/>
        </w:rPr>
        <w:t>Improving systems and processes to increase the ease, ability and opportunity to utilize those systems and services (e.g., assuring healthcare, childcare, transportation, housing, justice, education, safety, special needs, cultural and language sensitivity). This can include identifying barriers and possible strategies to overcome.</w:t>
      </w:r>
    </w:p>
    <w:tbl>
      <w:tblPr>
        <w:tblStyle w:val="TableGrid"/>
        <w:tblW w:w="0" w:type="auto"/>
        <w:tblLook w:val="04A0" w:firstRow="1" w:lastRow="0" w:firstColumn="1" w:lastColumn="0" w:noHBand="0" w:noVBand="1"/>
      </w:tblPr>
      <w:tblGrid>
        <w:gridCol w:w="3438"/>
        <w:gridCol w:w="1530"/>
        <w:gridCol w:w="1620"/>
        <w:gridCol w:w="2970"/>
      </w:tblGrid>
      <w:tr w:rsidR="00380C22" w:rsidRPr="00C54CEA" w:rsidTr="00F325C4">
        <w:tc>
          <w:tcPr>
            <w:tcW w:w="3438" w:type="dxa"/>
            <w:shd w:val="clear" w:color="auto" w:fill="FFFFFF" w:themeFill="background1"/>
          </w:tcPr>
          <w:p w:rsidR="00380C22" w:rsidRPr="00C54CEA" w:rsidRDefault="00380C22" w:rsidP="00F325C4">
            <w:pPr>
              <w:jc w:val="center"/>
              <w:rPr>
                <w:rFonts w:ascii="Arial" w:hAnsi="Arial" w:cs="Arial"/>
                <w:b/>
              </w:rPr>
            </w:pPr>
            <w:r>
              <w:rPr>
                <w:rFonts w:ascii="Arial" w:hAnsi="Arial" w:cs="Arial"/>
                <w:b/>
              </w:rPr>
              <w:t>Action Steps</w:t>
            </w:r>
          </w:p>
        </w:tc>
        <w:tc>
          <w:tcPr>
            <w:tcW w:w="153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Who</w:t>
            </w:r>
          </w:p>
        </w:tc>
        <w:tc>
          <w:tcPr>
            <w:tcW w:w="162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When</w:t>
            </w:r>
          </w:p>
        </w:tc>
        <w:tc>
          <w:tcPr>
            <w:tcW w:w="297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Process Measure(s)</w:t>
            </w: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rPr>
                <w:rFonts w:ascii="Arial" w:hAnsi="Arial" w:cs="Arial"/>
              </w:rPr>
            </w:pPr>
          </w:p>
        </w:tc>
        <w:tc>
          <w:tcPr>
            <w:tcW w:w="1530" w:type="dxa"/>
            <w:shd w:val="clear" w:color="auto" w:fill="B8CCE4" w:themeFill="accent1" w:themeFillTint="66"/>
          </w:tcPr>
          <w:p w:rsidR="00380C22" w:rsidRPr="00C54CEA" w:rsidRDefault="00380C22" w:rsidP="00F325C4">
            <w:pPr>
              <w:rPr>
                <w:rFonts w:ascii="Arial" w:hAnsi="Arial" w:cs="Arial"/>
              </w:rPr>
            </w:pPr>
          </w:p>
        </w:tc>
        <w:tc>
          <w:tcPr>
            <w:tcW w:w="1620" w:type="dxa"/>
            <w:shd w:val="clear" w:color="auto" w:fill="B8CCE4" w:themeFill="accent1" w:themeFillTint="66"/>
          </w:tcPr>
          <w:p w:rsidR="00380C22" w:rsidRPr="00C54CEA" w:rsidRDefault="00380C22" w:rsidP="00F325C4">
            <w:pPr>
              <w:rPr>
                <w:rFonts w:ascii="Arial" w:hAnsi="Arial" w:cs="Arial"/>
              </w:rPr>
            </w:pPr>
          </w:p>
        </w:tc>
        <w:tc>
          <w:tcPr>
            <w:tcW w:w="2970" w:type="dxa"/>
            <w:shd w:val="clear" w:color="auto" w:fill="B8CCE4" w:themeFill="accent1" w:themeFillTint="66"/>
          </w:tcPr>
          <w:p w:rsidR="00380C22" w:rsidRPr="00C54CEA" w:rsidRDefault="00380C22" w:rsidP="00F325C4">
            <w:pPr>
              <w:rPr>
                <w:rFonts w:ascii="Arial" w:hAnsi="Arial" w:cs="Arial"/>
              </w:rPr>
            </w:pPr>
          </w:p>
        </w:tc>
      </w:tr>
    </w:tbl>
    <w:p w:rsidR="00380C22" w:rsidRDefault="00380C22" w:rsidP="00380C22">
      <w:pPr>
        <w:pStyle w:val="ListParagraph"/>
        <w:spacing w:after="200"/>
        <w:ind w:left="360"/>
        <w:jc w:val="left"/>
        <w:rPr>
          <w:rFonts w:cs="Arial"/>
          <w:b/>
          <w:sz w:val="24"/>
        </w:rPr>
      </w:pPr>
    </w:p>
    <w:p w:rsidR="00380C22" w:rsidRPr="00C30F7C" w:rsidRDefault="00380C22" w:rsidP="00380C22">
      <w:pPr>
        <w:pStyle w:val="ListParagraph"/>
        <w:numPr>
          <w:ilvl w:val="0"/>
          <w:numId w:val="1"/>
        </w:numPr>
        <w:spacing w:after="200"/>
        <w:jc w:val="left"/>
        <w:rPr>
          <w:rFonts w:cs="Arial"/>
          <w:b/>
          <w:sz w:val="22"/>
          <w:szCs w:val="22"/>
        </w:rPr>
      </w:pPr>
      <w:r w:rsidRPr="00C30F7C">
        <w:rPr>
          <w:rFonts w:cs="Arial"/>
          <w:b/>
          <w:sz w:val="22"/>
          <w:szCs w:val="22"/>
        </w:rPr>
        <w:t>Changing Consequences (Incentives/Disincentives)</w:t>
      </w:r>
    </w:p>
    <w:p w:rsidR="00380C22" w:rsidRPr="00C54CEA" w:rsidRDefault="00380C22" w:rsidP="00380C22">
      <w:pPr>
        <w:pStyle w:val="ListParagraph"/>
        <w:spacing w:line="240" w:lineRule="auto"/>
        <w:ind w:left="0"/>
        <w:jc w:val="left"/>
        <w:rPr>
          <w:rFonts w:cs="Arial"/>
          <w:i/>
        </w:rPr>
      </w:pPr>
      <w:r w:rsidRPr="00C54CEA">
        <w:rPr>
          <w:rFonts w:cs="Arial"/>
          <w:i/>
        </w:rPr>
        <w:t xml:space="preserve">Increasing or decreasing the probability of a specific behavior that reduces risk or enhances protection by altering the consequences for performing that behavior (e.g., increasing public recognition for deserved behavior, individual and business rewards, taxes, citations, fines, revocations/loss of privileges). </w:t>
      </w:r>
    </w:p>
    <w:tbl>
      <w:tblPr>
        <w:tblStyle w:val="TableGrid"/>
        <w:tblW w:w="0" w:type="auto"/>
        <w:tblLook w:val="04A0" w:firstRow="1" w:lastRow="0" w:firstColumn="1" w:lastColumn="0" w:noHBand="0" w:noVBand="1"/>
      </w:tblPr>
      <w:tblGrid>
        <w:gridCol w:w="3438"/>
        <w:gridCol w:w="1530"/>
        <w:gridCol w:w="1620"/>
        <w:gridCol w:w="2970"/>
      </w:tblGrid>
      <w:tr w:rsidR="00380C22" w:rsidRPr="00C54CEA" w:rsidTr="00F325C4">
        <w:tc>
          <w:tcPr>
            <w:tcW w:w="3438" w:type="dxa"/>
            <w:shd w:val="clear" w:color="auto" w:fill="FFFFFF" w:themeFill="background1"/>
          </w:tcPr>
          <w:p w:rsidR="00380C22" w:rsidRPr="00C54CEA" w:rsidRDefault="00380C22" w:rsidP="00F325C4">
            <w:pPr>
              <w:jc w:val="center"/>
              <w:rPr>
                <w:rFonts w:ascii="Arial" w:hAnsi="Arial" w:cs="Arial"/>
                <w:b/>
              </w:rPr>
            </w:pPr>
            <w:r>
              <w:rPr>
                <w:rFonts w:ascii="Arial" w:hAnsi="Arial" w:cs="Arial"/>
                <w:b/>
              </w:rPr>
              <w:t>Action Steps</w:t>
            </w:r>
          </w:p>
        </w:tc>
        <w:tc>
          <w:tcPr>
            <w:tcW w:w="153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Who</w:t>
            </w:r>
          </w:p>
        </w:tc>
        <w:tc>
          <w:tcPr>
            <w:tcW w:w="162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When</w:t>
            </w:r>
          </w:p>
        </w:tc>
        <w:tc>
          <w:tcPr>
            <w:tcW w:w="297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Process Measure(s)</w:t>
            </w: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rPr>
                <w:rFonts w:ascii="Arial" w:hAnsi="Arial" w:cs="Arial"/>
              </w:rPr>
            </w:pPr>
          </w:p>
        </w:tc>
        <w:tc>
          <w:tcPr>
            <w:tcW w:w="1530" w:type="dxa"/>
            <w:shd w:val="clear" w:color="auto" w:fill="B8CCE4" w:themeFill="accent1" w:themeFillTint="66"/>
          </w:tcPr>
          <w:p w:rsidR="00380C22" w:rsidRPr="00C54CEA" w:rsidRDefault="00380C22" w:rsidP="00F325C4">
            <w:pPr>
              <w:rPr>
                <w:rFonts w:ascii="Arial" w:hAnsi="Arial" w:cs="Arial"/>
              </w:rPr>
            </w:pPr>
          </w:p>
        </w:tc>
        <w:tc>
          <w:tcPr>
            <w:tcW w:w="1620" w:type="dxa"/>
            <w:shd w:val="clear" w:color="auto" w:fill="B8CCE4" w:themeFill="accent1" w:themeFillTint="66"/>
          </w:tcPr>
          <w:p w:rsidR="00380C22" w:rsidRPr="00C54CEA" w:rsidRDefault="00380C22" w:rsidP="00F325C4">
            <w:pPr>
              <w:rPr>
                <w:rFonts w:ascii="Arial" w:hAnsi="Arial" w:cs="Arial"/>
              </w:rPr>
            </w:pPr>
          </w:p>
        </w:tc>
        <w:tc>
          <w:tcPr>
            <w:tcW w:w="2970" w:type="dxa"/>
            <w:shd w:val="clear" w:color="auto" w:fill="B8CCE4" w:themeFill="accent1" w:themeFillTint="66"/>
          </w:tcPr>
          <w:p w:rsidR="00380C22" w:rsidRPr="00C54CEA" w:rsidRDefault="00380C22" w:rsidP="00F325C4">
            <w:pPr>
              <w:rPr>
                <w:rFonts w:ascii="Arial" w:hAnsi="Arial" w:cs="Arial"/>
              </w:rPr>
            </w:pPr>
          </w:p>
        </w:tc>
      </w:tr>
    </w:tbl>
    <w:p w:rsidR="00380C22" w:rsidRDefault="00380C22" w:rsidP="00380C22">
      <w:pPr>
        <w:pStyle w:val="ListParagraph"/>
        <w:spacing w:after="200"/>
        <w:ind w:left="360"/>
        <w:jc w:val="left"/>
        <w:rPr>
          <w:rFonts w:cs="Arial"/>
          <w:b/>
          <w:sz w:val="24"/>
        </w:rPr>
      </w:pPr>
    </w:p>
    <w:p w:rsidR="00380C22" w:rsidRPr="00C30F7C" w:rsidRDefault="00380C22" w:rsidP="00380C22">
      <w:pPr>
        <w:pStyle w:val="ListParagraph"/>
        <w:numPr>
          <w:ilvl w:val="0"/>
          <w:numId w:val="1"/>
        </w:numPr>
        <w:spacing w:after="200"/>
        <w:jc w:val="left"/>
        <w:rPr>
          <w:rFonts w:cs="Arial"/>
          <w:b/>
          <w:sz w:val="22"/>
          <w:szCs w:val="22"/>
        </w:rPr>
      </w:pPr>
      <w:r w:rsidRPr="00C30F7C">
        <w:rPr>
          <w:rFonts w:cs="Arial"/>
          <w:b/>
          <w:sz w:val="22"/>
          <w:szCs w:val="22"/>
        </w:rPr>
        <w:t>Changing Physical Design/Making Environmental Changes</w:t>
      </w:r>
    </w:p>
    <w:p w:rsidR="00380C22" w:rsidRPr="00C54CEA" w:rsidRDefault="00380C22" w:rsidP="00380C22">
      <w:pPr>
        <w:pStyle w:val="ListParagraph"/>
        <w:spacing w:line="240" w:lineRule="auto"/>
        <w:ind w:left="0"/>
        <w:jc w:val="left"/>
        <w:rPr>
          <w:rFonts w:cs="Arial"/>
          <w:i/>
        </w:rPr>
      </w:pPr>
      <w:r w:rsidRPr="00C54CEA">
        <w:rPr>
          <w:rFonts w:cs="Arial"/>
          <w:i/>
        </w:rPr>
        <w:t xml:space="preserve">Changing the physical design or structure of the environment to reduce risk or enhance protection (e.g., parks, landscapes, signage, lighting, outlet density). </w:t>
      </w:r>
    </w:p>
    <w:tbl>
      <w:tblPr>
        <w:tblStyle w:val="TableGrid"/>
        <w:tblW w:w="0" w:type="auto"/>
        <w:tblLook w:val="04A0" w:firstRow="1" w:lastRow="0" w:firstColumn="1" w:lastColumn="0" w:noHBand="0" w:noVBand="1"/>
      </w:tblPr>
      <w:tblGrid>
        <w:gridCol w:w="3438"/>
        <w:gridCol w:w="1530"/>
        <w:gridCol w:w="1620"/>
        <w:gridCol w:w="2970"/>
      </w:tblGrid>
      <w:tr w:rsidR="00380C22" w:rsidRPr="00C54CEA" w:rsidTr="00F325C4">
        <w:tc>
          <w:tcPr>
            <w:tcW w:w="3438" w:type="dxa"/>
            <w:shd w:val="clear" w:color="auto" w:fill="FFFFFF" w:themeFill="background1"/>
          </w:tcPr>
          <w:p w:rsidR="00380C22" w:rsidRPr="00C54CEA" w:rsidRDefault="00380C22" w:rsidP="00F325C4">
            <w:pPr>
              <w:jc w:val="center"/>
              <w:rPr>
                <w:rFonts w:ascii="Arial" w:hAnsi="Arial" w:cs="Arial"/>
                <w:b/>
              </w:rPr>
            </w:pPr>
            <w:r>
              <w:rPr>
                <w:rFonts w:ascii="Arial" w:hAnsi="Arial" w:cs="Arial"/>
                <w:b/>
              </w:rPr>
              <w:t>Action Steps</w:t>
            </w:r>
          </w:p>
        </w:tc>
        <w:tc>
          <w:tcPr>
            <w:tcW w:w="153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Who</w:t>
            </w:r>
          </w:p>
        </w:tc>
        <w:tc>
          <w:tcPr>
            <w:tcW w:w="162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When</w:t>
            </w:r>
          </w:p>
        </w:tc>
        <w:tc>
          <w:tcPr>
            <w:tcW w:w="297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Process Measure(s)</w:t>
            </w: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rPr>
                <w:rFonts w:ascii="Arial" w:hAnsi="Arial" w:cs="Arial"/>
              </w:rPr>
            </w:pPr>
          </w:p>
        </w:tc>
        <w:tc>
          <w:tcPr>
            <w:tcW w:w="1530" w:type="dxa"/>
            <w:shd w:val="clear" w:color="auto" w:fill="B8CCE4" w:themeFill="accent1" w:themeFillTint="66"/>
          </w:tcPr>
          <w:p w:rsidR="00380C22" w:rsidRPr="00C54CEA" w:rsidRDefault="00380C22" w:rsidP="00F325C4">
            <w:pPr>
              <w:rPr>
                <w:rFonts w:ascii="Arial" w:hAnsi="Arial" w:cs="Arial"/>
              </w:rPr>
            </w:pPr>
          </w:p>
        </w:tc>
        <w:tc>
          <w:tcPr>
            <w:tcW w:w="1620" w:type="dxa"/>
            <w:shd w:val="clear" w:color="auto" w:fill="B8CCE4" w:themeFill="accent1" w:themeFillTint="66"/>
          </w:tcPr>
          <w:p w:rsidR="00380C22" w:rsidRPr="00C54CEA" w:rsidRDefault="00380C22" w:rsidP="00F325C4">
            <w:pPr>
              <w:rPr>
                <w:rFonts w:ascii="Arial" w:hAnsi="Arial" w:cs="Arial"/>
              </w:rPr>
            </w:pPr>
          </w:p>
        </w:tc>
        <w:tc>
          <w:tcPr>
            <w:tcW w:w="2970" w:type="dxa"/>
            <w:shd w:val="clear" w:color="auto" w:fill="B8CCE4" w:themeFill="accent1" w:themeFillTint="66"/>
          </w:tcPr>
          <w:p w:rsidR="00380C22" w:rsidRPr="00C54CEA" w:rsidRDefault="00380C22" w:rsidP="00F325C4">
            <w:pPr>
              <w:rPr>
                <w:rFonts w:ascii="Arial" w:hAnsi="Arial" w:cs="Arial"/>
              </w:rPr>
            </w:pPr>
          </w:p>
        </w:tc>
      </w:tr>
    </w:tbl>
    <w:p w:rsidR="00380C22" w:rsidRDefault="00380C22" w:rsidP="00380C22">
      <w:pPr>
        <w:pStyle w:val="ListParagraph"/>
        <w:spacing w:after="200"/>
        <w:ind w:left="360"/>
        <w:jc w:val="left"/>
        <w:rPr>
          <w:rFonts w:cs="Arial"/>
          <w:b/>
          <w:sz w:val="24"/>
        </w:rPr>
      </w:pPr>
    </w:p>
    <w:p w:rsidR="00380C22" w:rsidRPr="00C30F7C" w:rsidRDefault="00380C22" w:rsidP="00380C22">
      <w:pPr>
        <w:pStyle w:val="ListParagraph"/>
        <w:numPr>
          <w:ilvl w:val="0"/>
          <w:numId w:val="1"/>
        </w:numPr>
        <w:spacing w:after="200"/>
        <w:jc w:val="left"/>
        <w:rPr>
          <w:rFonts w:cs="Arial"/>
          <w:b/>
          <w:sz w:val="22"/>
          <w:szCs w:val="22"/>
        </w:rPr>
      </w:pPr>
      <w:r w:rsidRPr="00C30F7C">
        <w:rPr>
          <w:rFonts w:cs="Arial"/>
          <w:b/>
          <w:sz w:val="22"/>
          <w:szCs w:val="22"/>
        </w:rPr>
        <w:t>Modifying/Changing/Developing Policies</w:t>
      </w:r>
    </w:p>
    <w:p w:rsidR="00380C22" w:rsidRPr="00C54CEA" w:rsidRDefault="00380C22" w:rsidP="00380C22">
      <w:pPr>
        <w:pStyle w:val="ListParagraph"/>
        <w:spacing w:line="240" w:lineRule="auto"/>
        <w:ind w:left="0"/>
        <w:jc w:val="left"/>
        <w:rPr>
          <w:rFonts w:cs="Arial"/>
          <w:i/>
        </w:rPr>
      </w:pPr>
      <w:r w:rsidRPr="00C54CEA">
        <w:rPr>
          <w:rFonts w:cs="Arial"/>
          <w:i/>
        </w:rPr>
        <w:t>Formal change in written procedures, by-laws, proclamations, rules or laws with written documentation and/or voting procedures (e.g., workplace initiatives, law enforcement procedures and practices, public policy actions, systems change within government, communities and organizations).</w:t>
      </w:r>
    </w:p>
    <w:tbl>
      <w:tblPr>
        <w:tblStyle w:val="TableGrid"/>
        <w:tblW w:w="0" w:type="auto"/>
        <w:tblLook w:val="04A0" w:firstRow="1" w:lastRow="0" w:firstColumn="1" w:lastColumn="0" w:noHBand="0" w:noVBand="1"/>
      </w:tblPr>
      <w:tblGrid>
        <w:gridCol w:w="3438"/>
        <w:gridCol w:w="1530"/>
        <w:gridCol w:w="1620"/>
        <w:gridCol w:w="2970"/>
      </w:tblGrid>
      <w:tr w:rsidR="00380C22" w:rsidRPr="00C54CEA" w:rsidTr="00F325C4">
        <w:tc>
          <w:tcPr>
            <w:tcW w:w="3438" w:type="dxa"/>
            <w:shd w:val="clear" w:color="auto" w:fill="FFFFFF" w:themeFill="background1"/>
          </w:tcPr>
          <w:p w:rsidR="00380C22" w:rsidRPr="00C54CEA" w:rsidRDefault="00380C22" w:rsidP="00F325C4">
            <w:pPr>
              <w:jc w:val="center"/>
              <w:rPr>
                <w:rFonts w:ascii="Arial" w:hAnsi="Arial" w:cs="Arial"/>
                <w:b/>
              </w:rPr>
            </w:pPr>
            <w:r>
              <w:rPr>
                <w:rFonts w:ascii="Arial" w:hAnsi="Arial" w:cs="Arial"/>
                <w:b/>
              </w:rPr>
              <w:t>Action Steps</w:t>
            </w:r>
          </w:p>
        </w:tc>
        <w:tc>
          <w:tcPr>
            <w:tcW w:w="153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Who</w:t>
            </w:r>
          </w:p>
        </w:tc>
        <w:tc>
          <w:tcPr>
            <w:tcW w:w="162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When</w:t>
            </w:r>
          </w:p>
        </w:tc>
        <w:tc>
          <w:tcPr>
            <w:tcW w:w="2970" w:type="dxa"/>
            <w:shd w:val="clear" w:color="auto" w:fill="FFFFFF" w:themeFill="background1"/>
          </w:tcPr>
          <w:p w:rsidR="00380C22" w:rsidRPr="00C54CEA" w:rsidRDefault="00380C22" w:rsidP="00F325C4">
            <w:pPr>
              <w:jc w:val="center"/>
              <w:rPr>
                <w:rFonts w:ascii="Arial" w:hAnsi="Arial" w:cs="Arial"/>
                <w:b/>
              </w:rPr>
            </w:pPr>
            <w:r w:rsidRPr="00C54CEA">
              <w:rPr>
                <w:rFonts w:ascii="Arial" w:hAnsi="Arial" w:cs="Arial"/>
                <w:b/>
              </w:rPr>
              <w:t>Process Measure(s)</w:t>
            </w: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jc w:val="left"/>
              <w:rPr>
                <w:rFonts w:ascii="Arial" w:hAnsi="Arial" w:cs="Arial"/>
              </w:rPr>
            </w:pPr>
          </w:p>
        </w:tc>
        <w:tc>
          <w:tcPr>
            <w:tcW w:w="1530" w:type="dxa"/>
            <w:shd w:val="clear" w:color="auto" w:fill="B8CCE4" w:themeFill="accent1" w:themeFillTint="66"/>
          </w:tcPr>
          <w:p w:rsidR="00380C22" w:rsidRPr="00C54CEA" w:rsidRDefault="00380C22" w:rsidP="00F325C4">
            <w:pPr>
              <w:jc w:val="left"/>
              <w:rPr>
                <w:rFonts w:ascii="Arial" w:hAnsi="Arial" w:cs="Arial"/>
              </w:rPr>
            </w:pPr>
          </w:p>
        </w:tc>
        <w:tc>
          <w:tcPr>
            <w:tcW w:w="1620" w:type="dxa"/>
            <w:shd w:val="clear" w:color="auto" w:fill="B8CCE4" w:themeFill="accent1" w:themeFillTint="66"/>
          </w:tcPr>
          <w:p w:rsidR="00380C22" w:rsidRPr="00C54CEA" w:rsidRDefault="00380C22" w:rsidP="00F325C4">
            <w:pPr>
              <w:jc w:val="left"/>
              <w:rPr>
                <w:rFonts w:ascii="Arial" w:hAnsi="Arial" w:cs="Arial"/>
              </w:rPr>
            </w:pPr>
          </w:p>
        </w:tc>
        <w:tc>
          <w:tcPr>
            <w:tcW w:w="2970" w:type="dxa"/>
            <w:shd w:val="clear" w:color="auto" w:fill="B8CCE4" w:themeFill="accent1" w:themeFillTint="66"/>
          </w:tcPr>
          <w:p w:rsidR="00380C22" w:rsidRPr="00C54CEA" w:rsidRDefault="00380C22" w:rsidP="00F325C4">
            <w:pPr>
              <w:jc w:val="left"/>
              <w:rPr>
                <w:rFonts w:ascii="Arial" w:hAnsi="Arial" w:cs="Arial"/>
              </w:rPr>
            </w:pPr>
          </w:p>
        </w:tc>
      </w:tr>
      <w:tr w:rsidR="00380C22" w:rsidRPr="00C54CEA" w:rsidTr="00F325C4">
        <w:tc>
          <w:tcPr>
            <w:tcW w:w="3438" w:type="dxa"/>
            <w:shd w:val="clear" w:color="auto" w:fill="B8CCE4" w:themeFill="accent1" w:themeFillTint="66"/>
          </w:tcPr>
          <w:p w:rsidR="00380C22" w:rsidRPr="00C54CEA" w:rsidRDefault="00380C22" w:rsidP="00F325C4">
            <w:pPr>
              <w:rPr>
                <w:rFonts w:ascii="Arial" w:hAnsi="Arial" w:cs="Arial"/>
              </w:rPr>
            </w:pPr>
          </w:p>
        </w:tc>
        <w:tc>
          <w:tcPr>
            <w:tcW w:w="1530" w:type="dxa"/>
            <w:shd w:val="clear" w:color="auto" w:fill="B8CCE4" w:themeFill="accent1" w:themeFillTint="66"/>
          </w:tcPr>
          <w:p w:rsidR="00380C22" w:rsidRPr="00C54CEA" w:rsidRDefault="00380C22" w:rsidP="00F325C4">
            <w:pPr>
              <w:rPr>
                <w:rFonts w:ascii="Arial" w:hAnsi="Arial" w:cs="Arial"/>
              </w:rPr>
            </w:pPr>
          </w:p>
        </w:tc>
        <w:tc>
          <w:tcPr>
            <w:tcW w:w="1620" w:type="dxa"/>
            <w:shd w:val="clear" w:color="auto" w:fill="B8CCE4" w:themeFill="accent1" w:themeFillTint="66"/>
          </w:tcPr>
          <w:p w:rsidR="00380C22" w:rsidRPr="00C54CEA" w:rsidRDefault="00380C22" w:rsidP="00F325C4">
            <w:pPr>
              <w:rPr>
                <w:rFonts w:ascii="Arial" w:hAnsi="Arial" w:cs="Arial"/>
              </w:rPr>
            </w:pPr>
          </w:p>
        </w:tc>
        <w:tc>
          <w:tcPr>
            <w:tcW w:w="2970" w:type="dxa"/>
            <w:shd w:val="clear" w:color="auto" w:fill="B8CCE4" w:themeFill="accent1" w:themeFillTint="66"/>
          </w:tcPr>
          <w:p w:rsidR="00380C22" w:rsidRPr="00C54CEA" w:rsidRDefault="00380C22" w:rsidP="00F325C4">
            <w:pPr>
              <w:rPr>
                <w:rFonts w:ascii="Arial" w:hAnsi="Arial" w:cs="Arial"/>
              </w:rPr>
            </w:pPr>
          </w:p>
        </w:tc>
      </w:tr>
    </w:tbl>
    <w:p w:rsidR="00380C22" w:rsidRPr="00C54CEA" w:rsidRDefault="00380C22" w:rsidP="00380C22">
      <w:pPr>
        <w:pStyle w:val="ListParagraph"/>
        <w:ind w:left="0"/>
        <w:jc w:val="left"/>
        <w:rPr>
          <w:rFonts w:cs="Arial"/>
          <w:i/>
        </w:rPr>
      </w:pPr>
    </w:p>
    <w:p w:rsidR="00D4427C" w:rsidRDefault="00D4427C"/>
    <w:sectPr w:rsidR="00D442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22" w:rsidRDefault="00380C22" w:rsidP="00380C22">
      <w:pPr>
        <w:spacing w:after="0" w:line="240" w:lineRule="auto"/>
      </w:pPr>
      <w:r>
        <w:separator/>
      </w:r>
    </w:p>
  </w:endnote>
  <w:endnote w:type="continuationSeparator" w:id="0">
    <w:p w:rsidR="00380C22" w:rsidRDefault="00380C22" w:rsidP="0038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081237"/>
      <w:docPartObj>
        <w:docPartGallery w:val="Page Numbers (Bottom of Page)"/>
        <w:docPartUnique/>
      </w:docPartObj>
    </w:sdtPr>
    <w:sdtEndPr>
      <w:rPr>
        <w:noProof/>
      </w:rPr>
    </w:sdtEndPr>
    <w:sdtContent>
      <w:p w:rsidR="00C30F7C" w:rsidRDefault="00380C22">
        <w:pPr>
          <w:pStyle w:val="Footer"/>
          <w:jc w:val="right"/>
        </w:pPr>
        <w:r w:rsidRPr="00C30F7C">
          <w:rPr>
            <w:rFonts w:ascii="Arial" w:hAnsi="Arial" w:cs="Arial"/>
          </w:rPr>
          <w:fldChar w:fldCharType="begin"/>
        </w:r>
        <w:r w:rsidRPr="00C30F7C">
          <w:rPr>
            <w:rFonts w:ascii="Arial" w:hAnsi="Arial" w:cs="Arial"/>
          </w:rPr>
          <w:instrText xml:space="preserve"> PAGE   \* MERGEFORMAT </w:instrText>
        </w:r>
        <w:r w:rsidRPr="00C30F7C">
          <w:rPr>
            <w:rFonts w:ascii="Arial" w:hAnsi="Arial" w:cs="Arial"/>
          </w:rPr>
          <w:fldChar w:fldCharType="separate"/>
        </w:r>
        <w:r w:rsidR="00DC38B8">
          <w:rPr>
            <w:rFonts w:ascii="Arial" w:hAnsi="Arial" w:cs="Arial"/>
            <w:noProof/>
          </w:rPr>
          <w:t>1</w:t>
        </w:r>
        <w:r w:rsidRPr="00C30F7C">
          <w:rPr>
            <w:rFonts w:ascii="Arial" w:hAnsi="Arial" w:cs="Arial"/>
            <w:noProof/>
          </w:rPr>
          <w:fldChar w:fldCharType="end"/>
        </w:r>
      </w:p>
    </w:sdtContent>
  </w:sdt>
  <w:p w:rsidR="00C30F7C" w:rsidRDefault="00DC3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22" w:rsidRDefault="00380C22" w:rsidP="00380C22">
      <w:pPr>
        <w:spacing w:after="0" w:line="240" w:lineRule="auto"/>
      </w:pPr>
      <w:r>
        <w:separator/>
      </w:r>
    </w:p>
  </w:footnote>
  <w:footnote w:type="continuationSeparator" w:id="0">
    <w:p w:rsidR="00380C22" w:rsidRDefault="00380C22" w:rsidP="00380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6A6D"/>
    <w:multiLevelType w:val="hybridMultilevel"/>
    <w:tmpl w:val="E8440DB2"/>
    <w:lvl w:ilvl="0" w:tplc="E512A1CE">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22"/>
    <w:rsid w:val="00380C22"/>
    <w:rsid w:val="00D4427C"/>
    <w:rsid w:val="00DC3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22"/>
    <w:pPr>
      <w:spacing w:after="0"/>
      <w:ind w:left="720"/>
      <w:contextualSpacing/>
      <w:jc w:val="both"/>
    </w:pPr>
    <w:rPr>
      <w:rFonts w:ascii="Arial" w:eastAsiaTheme="minorEastAsia" w:hAnsi="Arial"/>
      <w:sz w:val="20"/>
      <w:szCs w:val="20"/>
    </w:rPr>
  </w:style>
  <w:style w:type="paragraph" w:styleId="Footer">
    <w:name w:val="footer"/>
    <w:basedOn w:val="Normal"/>
    <w:link w:val="FooterChar"/>
    <w:uiPriority w:val="99"/>
    <w:unhideWhenUsed/>
    <w:rsid w:val="0038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22"/>
  </w:style>
  <w:style w:type="table" w:styleId="TableGrid">
    <w:name w:val="Table Grid"/>
    <w:basedOn w:val="TableNormal"/>
    <w:uiPriority w:val="59"/>
    <w:rsid w:val="00380C22"/>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C22"/>
    <w:rPr>
      <w:color w:val="0000FF" w:themeColor="hyperlink"/>
      <w:u w:val="single"/>
    </w:rPr>
  </w:style>
  <w:style w:type="paragraph" w:styleId="FootnoteText">
    <w:name w:val="footnote text"/>
    <w:basedOn w:val="Normal"/>
    <w:link w:val="FootnoteTextChar"/>
    <w:uiPriority w:val="99"/>
    <w:semiHidden/>
    <w:unhideWhenUsed/>
    <w:rsid w:val="00380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C22"/>
    <w:rPr>
      <w:sz w:val="20"/>
      <w:szCs w:val="20"/>
    </w:rPr>
  </w:style>
  <w:style w:type="character" w:styleId="FootnoteReference">
    <w:name w:val="footnote reference"/>
    <w:basedOn w:val="DefaultParagraphFont"/>
    <w:uiPriority w:val="99"/>
    <w:semiHidden/>
    <w:unhideWhenUsed/>
    <w:rsid w:val="00380C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22"/>
    <w:pPr>
      <w:spacing w:after="0"/>
      <w:ind w:left="720"/>
      <w:contextualSpacing/>
      <w:jc w:val="both"/>
    </w:pPr>
    <w:rPr>
      <w:rFonts w:ascii="Arial" w:eastAsiaTheme="minorEastAsia" w:hAnsi="Arial"/>
      <w:sz w:val="20"/>
      <w:szCs w:val="20"/>
    </w:rPr>
  </w:style>
  <w:style w:type="paragraph" w:styleId="Footer">
    <w:name w:val="footer"/>
    <w:basedOn w:val="Normal"/>
    <w:link w:val="FooterChar"/>
    <w:uiPriority w:val="99"/>
    <w:unhideWhenUsed/>
    <w:rsid w:val="0038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22"/>
  </w:style>
  <w:style w:type="table" w:styleId="TableGrid">
    <w:name w:val="Table Grid"/>
    <w:basedOn w:val="TableNormal"/>
    <w:uiPriority w:val="59"/>
    <w:rsid w:val="00380C22"/>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C22"/>
    <w:rPr>
      <w:color w:val="0000FF" w:themeColor="hyperlink"/>
      <w:u w:val="single"/>
    </w:rPr>
  </w:style>
  <w:style w:type="paragraph" w:styleId="FootnoteText">
    <w:name w:val="footnote text"/>
    <w:basedOn w:val="Normal"/>
    <w:link w:val="FootnoteTextChar"/>
    <w:uiPriority w:val="99"/>
    <w:semiHidden/>
    <w:unhideWhenUsed/>
    <w:rsid w:val="00380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C22"/>
    <w:rPr>
      <w:sz w:val="20"/>
      <w:szCs w:val="20"/>
    </w:rPr>
  </w:style>
  <w:style w:type="character" w:styleId="FootnoteReference">
    <w:name w:val="footnote reference"/>
    <w:basedOn w:val="DefaultParagraphFont"/>
    <w:uiPriority w:val="99"/>
    <w:semiHidden/>
    <w:unhideWhenUsed/>
    <w:rsid w:val="00380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Rudnick, Jessica L.</dc:creator>
  <cp:lastModifiedBy>Schmidt, Amy N.</cp:lastModifiedBy>
  <cp:revision>2</cp:revision>
  <cp:lastPrinted>2017-04-19T19:53:00Z</cp:lastPrinted>
  <dcterms:created xsi:type="dcterms:W3CDTF">2017-04-19T19:53:00Z</dcterms:created>
  <dcterms:modified xsi:type="dcterms:W3CDTF">2017-04-19T19:53:00Z</dcterms:modified>
</cp:coreProperties>
</file>